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Montserrat" w:cs="Montserrat" w:eastAsia="Montserrat" w:hAnsi="Montserrat"/>
          <w:b w:val="1"/>
          <w:color w:val="ff6600"/>
          <w:sz w:val="38"/>
          <w:szCs w:val="38"/>
          <w:highlight w:val="white"/>
        </w:rPr>
      </w:pPr>
      <w:r w:rsidDel="00000000" w:rsidR="00000000" w:rsidRPr="00000000">
        <w:rPr>
          <w:rFonts w:ascii="Montserrat" w:cs="Montserrat" w:eastAsia="Montserrat" w:hAnsi="Montserrat"/>
          <w:b w:val="1"/>
          <w:color w:val="ff6600"/>
          <w:sz w:val="38"/>
          <w:szCs w:val="38"/>
          <w:highlight w:val="white"/>
          <w:rtl w:val="0"/>
        </w:rPr>
        <w:t xml:space="preserve"> El veloz crecimiento del </w:t>
      </w:r>
      <w:r w:rsidDel="00000000" w:rsidR="00000000" w:rsidRPr="00000000">
        <w:rPr>
          <w:rFonts w:ascii="Montserrat" w:cs="Montserrat" w:eastAsia="Montserrat" w:hAnsi="Montserrat"/>
          <w:b w:val="1"/>
          <w:i w:val="1"/>
          <w:color w:val="ff6600"/>
          <w:sz w:val="38"/>
          <w:szCs w:val="38"/>
          <w:highlight w:val="white"/>
          <w:rtl w:val="0"/>
        </w:rPr>
        <w:t xml:space="preserve">e-commerce</w:t>
      </w:r>
      <w:r w:rsidDel="00000000" w:rsidR="00000000" w:rsidRPr="00000000">
        <w:rPr>
          <w:rFonts w:ascii="Montserrat" w:cs="Montserrat" w:eastAsia="Montserrat" w:hAnsi="Montserrat"/>
          <w:b w:val="1"/>
          <w:color w:val="ff6600"/>
          <w:sz w:val="38"/>
          <w:szCs w:val="38"/>
          <w:highlight w:val="white"/>
          <w:rtl w:val="0"/>
        </w:rPr>
        <w:t xml:space="preserve"> mexicano enfrenta un gran reto: la ciberseguridad </w:t>
      </w:r>
    </w:p>
    <w:p w:rsidR="00000000" w:rsidDel="00000000" w:rsidP="00000000" w:rsidRDefault="00000000" w:rsidRPr="00000000" w14:paraId="00000002">
      <w:pPr>
        <w:rPr>
          <w:rFonts w:ascii="Montserrat" w:cs="Montserrat" w:eastAsia="Montserrat" w:hAnsi="Montserrat"/>
          <w:b w:val="1"/>
          <w:color w:val="ff6600"/>
          <w:sz w:val="38"/>
          <w:szCs w:val="3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Montserrat" w:cs="Montserrat" w:eastAsia="Montserrat" w:hAnsi="Montserrat"/>
          <w:i w:val="1"/>
          <w:color w:val="666666"/>
          <w:highlight w:val="white"/>
        </w:rPr>
      </w:pPr>
      <w:r w:rsidDel="00000000" w:rsidR="00000000" w:rsidRPr="00000000">
        <w:rPr>
          <w:rFonts w:ascii="Montserrat" w:cs="Montserrat" w:eastAsia="Montserrat" w:hAnsi="Montserrat"/>
          <w:i w:val="1"/>
          <w:color w:val="666666"/>
          <w:highlight w:val="white"/>
          <w:rtl w:val="0"/>
        </w:rPr>
        <w:t xml:space="preserve">El boom financiero del e-commerce es un llamado de alerta para empresas en materia de ciberseguridad.</w:t>
      </w:r>
    </w:p>
    <w:p w:rsidR="00000000" w:rsidDel="00000000" w:rsidP="00000000" w:rsidRDefault="00000000" w:rsidRPr="00000000" w14:paraId="00000004">
      <w:pPr>
        <w:numPr>
          <w:ilvl w:val="0"/>
          <w:numId w:val="1"/>
        </w:numPr>
        <w:ind w:left="720" w:hanging="360"/>
        <w:rPr>
          <w:rFonts w:ascii="Montserrat" w:cs="Montserrat" w:eastAsia="Montserrat" w:hAnsi="Montserrat"/>
          <w:i w:val="1"/>
          <w:color w:val="666666"/>
          <w:highlight w:val="white"/>
        </w:rPr>
      </w:pPr>
      <w:r w:rsidDel="00000000" w:rsidR="00000000" w:rsidRPr="00000000">
        <w:rPr>
          <w:rFonts w:ascii="Montserrat" w:cs="Montserrat" w:eastAsia="Montserrat" w:hAnsi="Montserrat"/>
          <w:i w:val="1"/>
          <w:color w:val="666666"/>
          <w:highlight w:val="white"/>
          <w:rtl w:val="0"/>
        </w:rPr>
        <w:t xml:space="preserve">El robo de datos es una de las amenazas que los comercios digitales deberán anticiparse en favor de los consumidores. </w:t>
      </w:r>
    </w:p>
    <w:p w:rsidR="00000000" w:rsidDel="00000000" w:rsidP="00000000" w:rsidRDefault="00000000" w:rsidRPr="00000000" w14:paraId="00000005">
      <w:pPr>
        <w:rPr>
          <w:rFonts w:ascii="Montserrat" w:cs="Montserrat" w:eastAsia="Montserrat" w:hAnsi="Montserrat"/>
          <w:i w:val="1"/>
          <w:color w:val="666666"/>
          <w:highlight w:val="white"/>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Ciudad de México, 16 de noviembre de 2021.-</w:t>
      </w:r>
      <w:r w:rsidDel="00000000" w:rsidR="00000000" w:rsidRPr="00000000">
        <w:rPr>
          <w:rFonts w:ascii="Montserrat" w:cs="Montserrat" w:eastAsia="Montserrat" w:hAnsi="Montserrat"/>
          <w:sz w:val="20"/>
          <w:szCs w:val="20"/>
          <w:highlight w:val="white"/>
          <w:rtl w:val="0"/>
        </w:rPr>
        <w:t xml:space="preserve"> El confinamiento derivado por la pandemia del COVID-19 dio pie a una era sin precedentes para el</w:t>
      </w:r>
      <w:r w:rsidDel="00000000" w:rsidR="00000000" w:rsidRPr="00000000">
        <w:rPr>
          <w:rFonts w:ascii="Montserrat" w:cs="Montserrat" w:eastAsia="Montserrat" w:hAnsi="Montserrat"/>
          <w:i w:val="1"/>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comercio electrónico</w:t>
      </w:r>
      <w:r w:rsidDel="00000000" w:rsidR="00000000" w:rsidRPr="00000000">
        <w:rPr>
          <w:rFonts w:ascii="Montserrat" w:cs="Montserrat" w:eastAsia="Montserrat" w:hAnsi="Montserrat"/>
          <w:i w:val="1"/>
          <w:sz w:val="20"/>
          <w:szCs w:val="20"/>
          <w:highlight w:val="white"/>
          <w:rtl w:val="0"/>
        </w:rPr>
        <w:t xml:space="preserve">.</w:t>
      </w:r>
      <w:r w:rsidDel="00000000" w:rsidR="00000000" w:rsidRPr="00000000">
        <w:rPr>
          <w:rFonts w:ascii="Montserrat" w:cs="Montserrat" w:eastAsia="Montserrat" w:hAnsi="Montserrat"/>
          <w:sz w:val="20"/>
          <w:szCs w:val="20"/>
          <w:highlight w:val="white"/>
          <w:rtl w:val="0"/>
        </w:rPr>
        <w:t xml:space="preserve"> Sólo en México, las </w:t>
      </w:r>
      <w:hyperlink r:id="rId7">
        <w:r w:rsidDel="00000000" w:rsidR="00000000" w:rsidRPr="00000000">
          <w:rPr>
            <w:rFonts w:ascii="Montserrat" w:cs="Montserrat" w:eastAsia="Montserrat" w:hAnsi="Montserrat"/>
            <w:b w:val="1"/>
            <w:color w:val="1155cc"/>
            <w:sz w:val="20"/>
            <w:szCs w:val="20"/>
            <w:highlight w:val="white"/>
            <w:u w:val="single"/>
            <w:rtl w:val="0"/>
          </w:rPr>
          <w:t xml:space="preserve">ventas en línea experimentaron un crecimiento del 80%</w:t>
        </w:r>
      </w:hyperlink>
      <w:r w:rsidDel="00000000" w:rsidR="00000000" w:rsidRPr="00000000">
        <w:rPr>
          <w:rFonts w:ascii="Montserrat" w:cs="Montserrat" w:eastAsia="Montserrat" w:hAnsi="Montserrat"/>
          <w:sz w:val="20"/>
          <w:szCs w:val="20"/>
          <w:highlight w:val="white"/>
          <w:rtl w:val="0"/>
        </w:rPr>
        <w:t xml:space="preserve">, de acuerdo a la Asociación de Ventas Online. Pero este éxito no pasará desapercibido para los cibercriminales. </w:t>
      </w:r>
    </w:p>
    <w:p w:rsidR="00000000" w:rsidDel="00000000" w:rsidP="00000000" w:rsidRDefault="00000000" w:rsidRPr="00000000" w14:paraId="00000007">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“Las páginas de </w:t>
      </w:r>
      <w:r w:rsidDel="00000000" w:rsidR="00000000" w:rsidRPr="00000000">
        <w:rPr>
          <w:rFonts w:ascii="Montserrat" w:cs="Montserrat" w:eastAsia="Montserrat" w:hAnsi="Montserrat"/>
          <w:i w:val="1"/>
          <w:sz w:val="20"/>
          <w:szCs w:val="20"/>
          <w:highlight w:val="white"/>
          <w:rtl w:val="0"/>
        </w:rPr>
        <w:t xml:space="preserve">e-commerce</w:t>
      </w:r>
      <w:r w:rsidDel="00000000" w:rsidR="00000000" w:rsidRPr="00000000">
        <w:rPr>
          <w:rFonts w:ascii="Montserrat" w:cs="Montserrat" w:eastAsia="Montserrat" w:hAnsi="Montserrat"/>
          <w:sz w:val="20"/>
          <w:szCs w:val="20"/>
          <w:highlight w:val="white"/>
          <w:rtl w:val="0"/>
        </w:rPr>
        <w:t xml:space="preserve"> serán un objetivo visible para los</w:t>
      </w:r>
      <w:r w:rsidDel="00000000" w:rsidR="00000000" w:rsidRPr="00000000">
        <w:rPr>
          <w:rFonts w:ascii="Montserrat" w:cs="Montserrat" w:eastAsia="Montserrat" w:hAnsi="Montserrat"/>
          <w:i w:val="1"/>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delincuentes cibernéticos y será vital contar con un plan estratégico de prevención. Éste debe contemplar una plataforma de procesamiento de pagos con altos estándares de seguridad, ya que será uno de los mejores escudos ante cualquier eventualidad”, señala Sergio Villarruel, Country Manager de Fiserv en México</w:t>
      </w:r>
    </w:p>
    <w:p w:rsidR="00000000" w:rsidDel="00000000" w:rsidP="00000000" w:rsidRDefault="00000000" w:rsidRPr="00000000" w14:paraId="00000009">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La primera línea de defensa </w:t>
      </w:r>
    </w:p>
    <w:p w:rsidR="00000000" w:rsidDel="00000000" w:rsidP="00000000" w:rsidRDefault="00000000" w:rsidRPr="00000000" w14:paraId="0000000B">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 </w:t>
      </w:r>
      <w:r w:rsidDel="00000000" w:rsidR="00000000" w:rsidRPr="00000000">
        <w:rPr>
          <w:rFonts w:ascii="Montserrat" w:cs="Montserrat" w:eastAsia="Montserrat" w:hAnsi="Montserrat"/>
          <w:b w:val="1"/>
          <w:sz w:val="20"/>
          <w:szCs w:val="20"/>
          <w:highlight w:val="white"/>
          <w:rtl w:val="0"/>
        </w:rPr>
        <w:t xml:space="preserve">ciberseguridad es uno de los primeros desafíos que las compañías enfrentan cuando eligen al</w:t>
      </w:r>
      <w:r w:rsidDel="00000000" w:rsidR="00000000" w:rsidRPr="00000000">
        <w:rPr>
          <w:rFonts w:ascii="Montserrat" w:cs="Montserrat" w:eastAsia="Montserrat" w:hAnsi="Montserrat"/>
          <w:b w:val="1"/>
          <w:i w:val="1"/>
          <w:sz w:val="20"/>
          <w:szCs w:val="20"/>
          <w:highlight w:val="white"/>
          <w:rtl w:val="0"/>
        </w:rPr>
        <w:t xml:space="preserve"> e-commerce</w:t>
      </w:r>
      <w:r w:rsidDel="00000000" w:rsidR="00000000" w:rsidRPr="00000000">
        <w:rPr>
          <w:rFonts w:ascii="Montserrat" w:cs="Montserrat" w:eastAsia="Montserrat" w:hAnsi="Montserrat"/>
          <w:b w:val="1"/>
          <w:sz w:val="20"/>
          <w:szCs w:val="20"/>
          <w:highlight w:val="white"/>
          <w:rtl w:val="0"/>
        </w:rPr>
        <w:t xml:space="preserve"> como modelo de negocio</w:t>
      </w:r>
      <w:r w:rsidDel="00000000" w:rsidR="00000000" w:rsidRPr="00000000">
        <w:rPr>
          <w:rFonts w:ascii="Montserrat" w:cs="Montserrat" w:eastAsia="Montserrat" w:hAnsi="Montserrat"/>
          <w:sz w:val="20"/>
          <w:szCs w:val="20"/>
          <w:highlight w:val="white"/>
          <w:rtl w:val="0"/>
        </w:rPr>
        <w:t xml:space="preserve"> integrado o adicional. Cuanto más compran las personas y más datos sensibles circulan en la red, más campo de acción hay para que los hackers comentan delitos como robo de información, suplantación de identidad o duplicidad de páginas web. </w:t>
      </w:r>
    </w:p>
    <w:p w:rsidR="00000000" w:rsidDel="00000000" w:rsidP="00000000" w:rsidRDefault="00000000" w:rsidRPr="00000000" w14:paraId="0000000D">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El consumidor confía en que sus datos, como contraseñas y perfil bancario estarán resguardados por las empresas con quienes realizan sus compras. Mientras que el riesgo para la compañía es que una sola vulneración repercute en su reputación y recuperar la confianza del cliente tomaría muchos años. </w:t>
      </w:r>
    </w:p>
    <w:p w:rsidR="00000000" w:rsidDel="00000000" w:rsidP="00000000" w:rsidRDefault="00000000" w:rsidRPr="00000000" w14:paraId="0000000F">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Una organización debe trabajar para mantener su patrimonio, empleados y clientes a salvo de cualquier peligro. Un claro ejemplo de ello es que el </w:t>
      </w:r>
      <w:hyperlink r:id="rId8">
        <w:r w:rsidDel="00000000" w:rsidR="00000000" w:rsidRPr="00000000">
          <w:rPr>
            <w:rFonts w:ascii="Montserrat" w:cs="Montserrat" w:eastAsia="Montserrat" w:hAnsi="Montserrat"/>
            <w:b w:val="1"/>
            <w:color w:val="1155cc"/>
            <w:sz w:val="20"/>
            <w:szCs w:val="20"/>
            <w:highlight w:val="white"/>
            <w:u w:val="single"/>
            <w:rtl w:val="0"/>
          </w:rPr>
          <w:t xml:space="preserve">60% de los líderes de negocio en México aumentará sus inversiones en ciberseguridad</w:t>
        </w:r>
      </w:hyperlink>
      <w:r w:rsidDel="00000000" w:rsidR="00000000" w:rsidRPr="00000000">
        <w:rPr>
          <w:rFonts w:ascii="Montserrat" w:cs="Montserrat" w:eastAsia="Montserrat" w:hAnsi="Montserrat"/>
          <w:sz w:val="20"/>
          <w:szCs w:val="20"/>
          <w:highlight w:val="white"/>
          <w:rtl w:val="0"/>
        </w:rPr>
        <w:t xml:space="preserve"> en 2021, de acuerdo con la firma de consultoría PwC. </w:t>
      </w:r>
    </w:p>
    <w:p w:rsidR="00000000" w:rsidDel="00000000" w:rsidP="00000000" w:rsidRDefault="00000000" w:rsidRPr="00000000" w14:paraId="00000011">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13">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A la vez que en América Latina, las PYMES y compañías de gran tamaño aumentaron respectivamente en 7% y 8% sus presupuestos de seguridad informática de 2019 a 2020. Así lo revela Kaspersky, firma de software en ciberseguridad, en el informe</w:t>
      </w:r>
      <w:r w:rsidDel="00000000" w:rsidR="00000000" w:rsidRPr="00000000">
        <w:rPr>
          <w:rFonts w:ascii="Montserrat" w:cs="Montserrat" w:eastAsia="Montserrat" w:hAnsi="Montserrat"/>
          <w:b w:val="1"/>
          <w:sz w:val="20"/>
          <w:szCs w:val="20"/>
          <w:highlight w:val="white"/>
          <w:rtl w:val="0"/>
        </w:rPr>
        <w:t xml:space="preserve"> </w:t>
      </w:r>
      <w:hyperlink r:id="rId9">
        <w:r w:rsidDel="00000000" w:rsidR="00000000" w:rsidRPr="00000000">
          <w:rPr>
            <w:rFonts w:ascii="Montserrat" w:cs="Montserrat" w:eastAsia="Montserrat" w:hAnsi="Montserrat"/>
            <w:b w:val="1"/>
            <w:color w:val="1155cc"/>
            <w:sz w:val="20"/>
            <w:szCs w:val="20"/>
            <w:highlight w:val="white"/>
            <w:u w:val="single"/>
            <w:rtl w:val="0"/>
          </w:rPr>
          <w:t xml:space="preserve">IT security economics 2020: executive summary</w:t>
        </w:r>
      </w:hyperlink>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14">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Seguro hoy, seguro mañana </w:t>
      </w:r>
    </w:p>
    <w:p w:rsidR="00000000" w:rsidDel="00000000" w:rsidP="00000000" w:rsidRDefault="00000000" w:rsidRPr="00000000" w14:paraId="00000016">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Sergio Villarruel reitera que cada vez será más común que los consumidores paguen vía </w:t>
      </w:r>
      <w:r w:rsidDel="00000000" w:rsidR="00000000" w:rsidRPr="00000000">
        <w:rPr>
          <w:rFonts w:ascii="Montserrat" w:cs="Montserrat" w:eastAsia="Montserrat" w:hAnsi="Montserrat"/>
          <w:i w:val="1"/>
          <w:sz w:val="20"/>
          <w:szCs w:val="20"/>
          <w:highlight w:val="white"/>
          <w:rtl w:val="0"/>
        </w:rPr>
        <w:t xml:space="preserve">online</w:t>
      </w:r>
      <w:r w:rsidDel="00000000" w:rsidR="00000000" w:rsidRPr="00000000">
        <w:rPr>
          <w:rFonts w:ascii="Montserrat" w:cs="Montserrat" w:eastAsia="Montserrat" w:hAnsi="Montserrat"/>
          <w:sz w:val="20"/>
          <w:szCs w:val="20"/>
          <w:highlight w:val="white"/>
          <w:rtl w:val="0"/>
        </w:rPr>
        <w:t xml:space="preserve">, como se evidencia en el </w:t>
      </w:r>
      <w:hyperlink r:id="rId10">
        <w:r w:rsidDel="00000000" w:rsidR="00000000" w:rsidRPr="00000000">
          <w:rPr>
            <w:rFonts w:ascii="Montserrat" w:cs="Montserrat" w:eastAsia="Montserrat" w:hAnsi="Montserrat"/>
            <w:b w:val="1"/>
            <w:color w:val="1155cc"/>
            <w:sz w:val="20"/>
            <w:szCs w:val="20"/>
            <w:highlight w:val="white"/>
            <w:u w:val="single"/>
            <w:rtl w:val="0"/>
          </w:rPr>
          <w:t xml:space="preserve">17° Estudio sobre los Hábitos de los Usuarios de Internet en México 2021</w:t>
        </w:r>
      </w:hyperlink>
      <w:r w:rsidDel="00000000" w:rsidR="00000000" w:rsidRPr="00000000">
        <w:rPr>
          <w:rFonts w:ascii="Montserrat" w:cs="Montserrat" w:eastAsia="Montserrat" w:hAnsi="Montserrat"/>
          <w:sz w:val="20"/>
          <w:szCs w:val="20"/>
          <w:highlight w:val="white"/>
          <w:rtl w:val="0"/>
        </w:rPr>
        <w:t xml:space="preserve">, en donde señala que un 54% de los mexicanos ya prefieren hacer compras por internet. </w:t>
      </w:r>
    </w:p>
    <w:p w:rsidR="00000000" w:rsidDel="00000000" w:rsidP="00000000" w:rsidRDefault="00000000" w:rsidRPr="00000000" w14:paraId="00000018">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 tendencia de contar con pagos digitales seguros en sitios de comercio electrónico continuará en crecimiento. Aunado a ello, al disponer de un aliado que brinde protección a los datos proporcionados por los trabajadores y clientes, las empresas podrán estar preparadas para evitar pérdidas  y cuidar de su reputación como un comercio que prioriza un entorno seguro de compras.   </w:t>
      </w:r>
    </w:p>
    <w:p w:rsidR="00000000" w:rsidDel="00000000" w:rsidP="00000000" w:rsidRDefault="00000000" w:rsidRPr="00000000" w14:paraId="0000001A">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1B">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1C">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Visite:</w:t>
      </w:r>
      <w:r w:rsidDel="00000000" w:rsidR="00000000" w:rsidRPr="00000000">
        <w:rPr>
          <w:rFonts w:ascii="Trebuchet MS" w:cs="Trebuchet MS" w:eastAsia="Trebuchet MS" w:hAnsi="Trebuchet MS"/>
          <w:color w:val="465a62"/>
          <w:sz w:val="21"/>
          <w:szCs w:val="21"/>
          <w:highlight w:val="white"/>
          <w:rtl w:val="0"/>
        </w:rPr>
        <w:t xml:space="preserve"> </w:t>
      </w:r>
      <w:hyperlink r:id="rId11">
        <w:r w:rsidDel="00000000" w:rsidR="00000000" w:rsidRPr="00000000">
          <w:rPr>
            <w:rFonts w:ascii="Montserrat" w:cs="Montserrat" w:eastAsia="Montserrat" w:hAnsi="Montserrat"/>
            <w:color w:val="1155cc"/>
            <w:sz w:val="20"/>
            <w:szCs w:val="20"/>
            <w:highlight w:val="white"/>
            <w:u w:val="single"/>
            <w:rtl w:val="0"/>
          </w:rPr>
          <w:t xml:space="preserve">https://merchants.fiserv.com/es-mx</w:t>
        </w:r>
      </w:hyperlink>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siga en los medios sociales para obtener más información y las últimas noticias de la empresa.</w:t>
      </w:r>
    </w:p>
    <w:p w:rsidR="00000000" w:rsidDel="00000000" w:rsidP="00000000" w:rsidRDefault="00000000" w:rsidRPr="00000000" w14:paraId="0000001F">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1">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3">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2">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4">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3">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5">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27">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tab/>
        <w:tab/>
        <w:tab/>
        <w:t xml:space="preserve"> </w:t>
      </w:r>
    </w:p>
    <w:p w:rsidR="00000000" w:rsidDel="00000000" w:rsidP="00000000" w:rsidRDefault="00000000" w:rsidRPr="00000000" w14:paraId="00000029">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2A">
      <w:pPr>
        <w:jc w:val="both"/>
        <w:rPr>
          <w:rFonts w:ascii="Montserrat" w:cs="Montserrat" w:eastAsia="Montserrat" w:hAnsi="Montserrat"/>
          <w:sz w:val="18"/>
          <w:szCs w:val="18"/>
        </w:rPr>
      </w:pPr>
      <w:hyperlink r:id="rId16">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1155cc"/>
          <w:sz w:val="18"/>
          <w:szCs w:val="18"/>
          <w:u w:val="single"/>
          <w:rtl w:val="0"/>
        </w:rPr>
        <w:t xml:space="preserve">5523659465</w:t>
      </w:r>
    </w:p>
    <w:p w:rsidR="00000000" w:rsidDel="00000000" w:rsidP="00000000" w:rsidRDefault="00000000" w:rsidRPr="00000000" w14:paraId="0000002C">
      <w:pPr>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rtl w:val="0"/>
        </w:rPr>
        <w:tab/>
        <w:tab/>
        <w:tab/>
        <w:tab/>
      </w: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pos="4419"/>
        <w:tab w:val="right" w:pos="8838"/>
        <w:tab w:val="left" w:pos="3450"/>
      </w:tabs>
      <w:spacing w:line="240" w:lineRule="auto"/>
      <w:rPr>
        <w:rFonts w:ascii="Montserrat" w:cs="Montserrat" w:eastAsia="Montserrat" w:hAnsi="Montserrat"/>
        <w:b w:val="1"/>
        <w:color w:val="ff6600"/>
        <w:sz w:val="38"/>
        <w:szCs w:val="38"/>
        <w:highlight w:val="white"/>
      </w:rPr>
    </w:pPr>
    <w:r w:rsidDel="00000000" w:rsidR="00000000" w:rsidRPr="00000000">
      <w:rPr>
        <w:rFonts w:ascii="Calibri" w:cs="Calibri" w:eastAsia="Calibri" w:hAnsi="Calibri"/>
      </w:rPr>
      <w:drawing>
        <wp:inline distB="0" distT="0" distL="0" distR="0">
          <wp:extent cx="1697609" cy="875966"/>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CB30E3"/>
    <w:pPr>
      <w:tabs>
        <w:tab w:val="center" w:pos="4419"/>
        <w:tab w:val="right" w:pos="8838"/>
      </w:tabs>
      <w:spacing w:line="240" w:lineRule="auto"/>
    </w:pPr>
  </w:style>
  <w:style w:type="character" w:styleId="HeaderChar" w:customStyle="1">
    <w:name w:val="Header Char"/>
    <w:basedOn w:val="DefaultParagraphFont"/>
    <w:link w:val="Header"/>
    <w:uiPriority w:val="99"/>
    <w:rsid w:val="00CB30E3"/>
  </w:style>
  <w:style w:type="paragraph" w:styleId="Footer">
    <w:name w:val="footer"/>
    <w:basedOn w:val="Normal"/>
    <w:link w:val="FooterChar"/>
    <w:uiPriority w:val="99"/>
    <w:unhideWhenUsed w:val="1"/>
    <w:rsid w:val="00CB30E3"/>
    <w:pPr>
      <w:tabs>
        <w:tab w:val="center" w:pos="4419"/>
        <w:tab w:val="right" w:pos="8838"/>
      </w:tabs>
      <w:spacing w:line="240" w:lineRule="auto"/>
    </w:pPr>
  </w:style>
  <w:style w:type="character" w:styleId="FooterChar" w:customStyle="1">
    <w:name w:val="Footer Char"/>
    <w:basedOn w:val="DefaultParagraphFont"/>
    <w:link w:val="Footer"/>
    <w:uiPriority w:val="99"/>
    <w:rsid w:val="00CB30E3"/>
  </w:style>
  <w:style w:type="character" w:styleId="CommentReference">
    <w:name w:val="annotation reference"/>
    <w:basedOn w:val="DefaultParagraphFont"/>
    <w:uiPriority w:val="99"/>
    <w:semiHidden w:val="1"/>
    <w:unhideWhenUsed w:val="1"/>
    <w:rsid w:val="00CB30E3"/>
    <w:rPr>
      <w:sz w:val="16"/>
      <w:szCs w:val="16"/>
    </w:rPr>
  </w:style>
  <w:style w:type="paragraph" w:styleId="CommentText">
    <w:name w:val="annotation text"/>
    <w:basedOn w:val="Normal"/>
    <w:link w:val="CommentTextChar"/>
    <w:uiPriority w:val="99"/>
    <w:semiHidden w:val="1"/>
    <w:unhideWhenUsed w:val="1"/>
    <w:rsid w:val="00CB30E3"/>
    <w:pPr>
      <w:spacing w:line="240" w:lineRule="auto"/>
    </w:pPr>
    <w:rPr>
      <w:sz w:val="20"/>
      <w:szCs w:val="20"/>
    </w:rPr>
  </w:style>
  <w:style w:type="character" w:styleId="CommentTextChar" w:customStyle="1">
    <w:name w:val="Comment Text Char"/>
    <w:basedOn w:val="DefaultParagraphFont"/>
    <w:link w:val="CommentText"/>
    <w:uiPriority w:val="99"/>
    <w:semiHidden w:val="1"/>
    <w:rsid w:val="00CB30E3"/>
    <w:rPr>
      <w:sz w:val="20"/>
      <w:szCs w:val="20"/>
    </w:rPr>
  </w:style>
  <w:style w:type="paragraph" w:styleId="CommentSubject">
    <w:name w:val="annotation subject"/>
    <w:basedOn w:val="CommentText"/>
    <w:next w:val="CommentText"/>
    <w:link w:val="CommentSubjectChar"/>
    <w:uiPriority w:val="99"/>
    <w:semiHidden w:val="1"/>
    <w:unhideWhenUsed w:val="1"/>
    <w:rsid w:val="00CB30E3"/>
    <w:rPr>
      <w:b w:val="1"/>
      <w:bCs w:val="1"/>
    </w:rPr>
  </w:style>
  <w:style w:type="character" w:styleId="CommentSubjectChar" w:customStyle="1">
    <w:name w:val="Comment Subject Char"/>
    <w:basedOn w:val="CommentTextChar"/>
    <w:link w:val="CommentSubject"/>
    <w:uiPriority w:val="99"/>
    <w:semiHidden w:val="1"/>
    <w:rsid w:val="00CB30E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rchants.fiserv.com/es-mx" TargetMode="External"/><Relationship Id="rId10" Type="http://schemas.openxmlformats.org/officeDocument/2006/relationships/hyperlink" Target="https://irp.cdn-website.com/81280eda/files/uploaded/17%C2%B0%20Estudio%20sobre%20los%20Habitos%20de%20los%20Usuarios%20de%20Internet%20en%20Me%CC%81xico%202021%20v15%20Publica.pdf" TargetMode="External"/><Relationship Id="rId13" Type="http://schemas.openxmlformats.org/officeDocument/2006/relationships/hyperlink" Target="https://www.instagram.com/fiservmexico/" TargetMode="External"/><Relationship Id="rId12" Type="http://schemas.openxmlformats.org/officeDocument/2006/relationships/hyperlink" Target="https://www.facebook.com/fiservmexico/?epa=SEARCH_BO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kaspersky.com/rs/802-IJN-240/images/Kaspersky_IT%20Security%20Economics%202020_Executive%20Summary.pdf" TargetMode="External"/><Relationship Id="rId15" Type="http://schemas.openxmlformats.org/officeDocument/2006/relationships/hyperlink" Target="https://merchants.fiserv.com/es-mx/" TargetMode="External"/><Relationship Id="rId14" Type="http://schemas.openxmlformats.org/officeDocument/2006/relationships/hyperlink" Target="https://www.youtube.com/channel/UCoWqenelNyhJZc_fj3M09pg" TargetMode="External"/><Relationship Id="rId17" Type="http://schemas.openxmlformats.org/officeDocument/2006/relationships/header" Target="header1.xml"/><Relationship Id="rId16" Type="http://schemas.openxmlformats.org/officeDocument/2006/relationships/hyperlink" Target="mailto:ameyalli.sampe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vo.org.mx/estudios/estudio-sobre-venta-online-en-mexico-2021/" TargetMode="External"/><Relationship Id="rId8" Type="http://schemas.openxmlformats.org/officeDocument/2006/relationships/hyperlink" Target="https://www.pwc.com/mx/es/prensa/2020/digital-trust.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y4XLb65UiwI+ZJcU/n6yeiHlQ==">AMUW2mXW24bV2fAW4RwDc/yPvLSh8YJsZcyINdFptTuVcJw0SPXTDzgQFW7F5dmBR2aQhz4Eh6f58Dshqnodak1GgN6zyQgSLDpCu0ejqGLi1q5V4+KYwNo=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2021-11-12T18:51:00Z</dcterms:created>
  <dc:creator>Martinez,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be0fff83-ec4a-47eb-baed-e832f1b1c94d</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